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spacing w:line="360" w:lineRule="auto"/>
              <w:ind w:firstLine="420" w:firstLineChars="200"/>
              <w:rPr>
                <w:rFonts w:hint="eastAsia" w:ascii="宋体" w:hAnsi="宋体" w:eastAsia="宋体"/>
                <w:sz w:val="21"/>
                <w:szCs w:val="21"/>
                <w:lang w:eastAsia="zh-CN"/>
              </w:rPr>
            </w:pPr>
            <w:r>
              <w:rPr>
                <w:rFonts w:hint="eastAsia" w:eastAsia="宋体"/>
                <w:bCs/>
                <w:sz w:val="21"/>
                <w:szCs w:val="21"/>
                <w:lang w:eastAsia="zh-CN"/>
              </w:rPr>
              <w:t>山东寿光巨能热电发展有限公司备用锅炉项目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50B27"/>
    <w:rsid w:val="006C3737"/>
    <w:rsid w:val="01F65A17"/>
    <w:rsid w:val="19A7603B"/>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China</Company>
  <Pages>2</Pages>
  <Words>82</Words>
  <Characters>472</Characters>
  <Lines>3</Lines>
  <Paragraphs>1</Paragraphs>
  <TotalTime>1</TotalTime>
  <ScaleCrop>false</ScaleCrop>
  <LinksUpToDate>false</LinksUpToDate>
  <CharactersWithSpaces>553</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绿萝花开</cp:lastModifiedBy>
  <dcterms:modified xsi:type="dcterms:W3CDTF">2019-05-13T01:47:12Z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